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38" w:rsidRPr="00BA0C75" w:rsidRDefault="00302185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12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2185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13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738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République Algérienne Démocratique et populaire</w:t>
      </w:r>
    </w:p>
    <w:p w:rsidR="002E5738" w:rsidRPr="00BA0C75" w:rsidRDefault="002E5738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Ministère de l’Enseignement </w:t>
      </w:r>
      <w:r w:rsidR="00B65A54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Supérieur</w:t>
      </w:r>
    </w:p>
    <w:p w:rsidR="002E5738" w:rsidRPr="00BA0C75" w:rsidRDefault="002E5738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Et de la Recherche Scientifique</w:t>
      </w:r>
    </w:p>
    <w:p w:rsidR="002E5738" w:rsidRPr="00B65A54" w:rsidRDefault="004F3BAA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</w:pPr>
      <w:r w:rsidRPr="004F3BAA">
        <w:rPr>
          <w:rFonts w:ascii="Arabic Typesetting" w:eastAsia="Calibri" w:hAnsi="Arabic Typesetting" w:cs="Arabic Typesetting"/>
          <w:b/>
          <w:bCs/>
          <w:noProof/>
          <w:sz w:val="40"/>
          <w:szCs w:val="40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42.15pt;margin-top:17.3pt;width:287.65pt;height:74.25pt;z-index:251660288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2E5738" w:rsidRDefault="00492008" w:rsidP="00302185">
                  <w:pPr>
                    <w:bidi/>
                    <w:spacing w:line="240" w:lineRule="auto"/>
                    <w:contextualSpacing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4.4pt;height:44.4pt" fillcolor="black">
                        <v:shadow color="#868686"/>
                        <v:textpath style="font-family:&quot;Times New Roman&quot;;font-size:16pt;font-weight:bold;v-text-kern:t" trim="t" fitpath="t" string="Fiche technique pour&#10; La Spécialité:&#10;Master Ecologie"/>
                      </v:shape>
                    </w:pict>
                  </w:r>
                </w:p>
              </w:txbxContent>
            </v:textbox>
          </v:shape>
        </w:pict>
      </w:r>
      <w:r w:rsidR="002E5738" w:rsidRPr="00B65A54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Université Ferhat Abbas Sétif 1</w:t>
      </w: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Pr="00B11968" w:rsidRDefault="00B11968" w:rsidP="00492008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65A54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Faculté </w:t>
      </w:r>
      <w:r w:rsidR="00B65A54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:</w:t>
      </w:r>
      <w:r w:rsidR="00417541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</w:t>
      </w:r>
      <w:r w:rsidR="00492008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Sciences de la nature et de la vie</w:t>
      </w:r>
      <w:r w:rsidR="009F2E0C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.</w:t>
      </w:r>
      <w:r w:rsidR="00B65A54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</w:t>
      </w:r>
    </w:p>
    <w:p w:rsidR="00B11968" w:rsidRPr="00B11968" w:rsidRDefault="00B11968" w:rsidP="00492008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  <w:t>...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Département :</w:t>
      </w:r>
      <w:r w:rsidR="009F2E0C"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="00492008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Ecologie et Environnement</w:t>
      </w:r>
    </w:p>
    <w:p w:rsidR="002E5738" w:rsidRPr="00B11968" w:rsidRDefault="00B11968" w:rsidP="00492008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65A54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Domaine :</w:t>
      </w:r>
      <w:r w:rsidR="009F2E0C"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="00492008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Sciences de la nature et de la vie</w:t>
      </w:r>
    </w:p>
    <w:p w:rsidR="002E5738" w:rsidRPr="00B11968" w:rsidRDefault="00B11968" w:rsidP="00492008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Filière :</w:t>
      </w:r>
      <w:r w:rsidR="00492008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Ecologie et Environnement</w:t>
      </w:r>
    </w:p>
    <w:p w:rsidR="00C85E1B" w:rsidRPr="00BC730C" w:rsidRDefault="004F3BAA" w:rsidP="00492008">
      <w:pPr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lang w:eastAsia="en-US" w:bidi="ar-DZ"/>
        </w:rPr>
      </w:pPr>
      <w:r w:rsidRPr="004F3BAA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6pt;margin-top:22.35pt;width:536.25pt;height:0;flip:x;z-index:251661312" o:connectortype="straight" strokecolor="#4f81bd [3204]" strokeweight="2.5pt">
            <v:shadow color="#868686"/>
          </v:shape>
        </w:pict>
      </w:r>
      <w:r w:rsid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11968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Spécialité</w:t>
      </w:r>
      <w:r w:rsidR="0049200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 </w:t>
      </w:r>
      <w:r w:rsidR="00492008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: </w:t>
      </w:r>
      <w:r w:rsidR="00492008" w:rsidRPr="0049200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Master Ecologie</w:t>
      </w:r>
    </w:p>
    <w:p w:rsidR="00C85E1B" w:rsidRPr="006D79EC" w:rsidRDefault="00C85E1B" w:rsidP="00424919">
      <w:pPr>
        <w:pStyle w:val="Paragraphedeliste"/>
        <w:numPr>
          <w:ilvl w:val="0"/>
          <w:numId w:val="4"/>
        </w:numPr>
        <w:spacing w:line="240" w:lineRule="auto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Présentation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et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</w:t>
      </w:r>
      <w:r w:rsidR="00424919"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bjectif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 </w:t>
      </w:r>
      <w:r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de la Spécialité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492008" w:rsidRPr="00492008" w:rsidRDefault="00492008" w:rsidP="00492008">
      <w:pPr>
        <w:spacing w:line="240" w:lineRule="auto"/>
        <w:ind w:left="284"/>
        <w:contextualSpacing/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</w:pP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La formation proposée vise à doter les étudiants des compétences nécessaires pour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comprendre et gérer les enjeux de la foresterie en milieu urbain et périurbain,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en tenant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compte de divers secteurs tels que l'eau, le sol, l'air, les déchets et la biodiversité. Elle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aborde des dimensions scientifiques, techniques, économiques, juridiques et sociales, en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mettant l'accent sur des outils de gestion de projets environnementaux à différentes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échelles. Cette formation s'inscrit dans la continuité des licences en Écologie et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Environnement en Algérie, permettant aux étudiants d'acquérir des connaissances et des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compétences spécifiques à l'interface de la biologie et de l'écologie. Elle vise à produire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des professionnels qualifiés capables de s'adapter au marché du travail et de répondre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aux exigences des écosystèmes. L'objectif est également de moderniser l'enseignement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supérieur en Algérie pour l'aligner sur les standards internationaux et de favoriser des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interactions entre l'université et le monde socio-économique. À l'issue du Master, les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br/>
        <w:t>diplômés seront compétents en gestion de la foresterie et de l'écologie urbaine, capables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d'analyser de manière critique et de penser systématiquement à différents niveaux. Les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thématiques environnementales telles que l'écologie, l'agroforesterie et le changement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climatique seront abordées, avec un accent sur les meilleures pratiques et technologies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pour un développement durable. Cette approche vise à intégrer les réalités écologiques,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sociales, économiques et politiques des villes algériennes, tout en développant des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br/>
        <w:t>capacités endogènes en matière d'environnement</w:t>
      </w:r>
      <w:r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>.</w:t>
      </w:r>
      <w:r w:rsidRPr="00492008">
        <w:rPr>
          <w:rFonts w:asciiTheme="majorBidi" w:eastAsia="Calibri" w:hAnsiTheme="majorBidi" w:cstheme="majorBidi"/>
          <w:color w:val="000000" w:themeColor="text1"/>
          <w:sz w:val="24"/>
          <w:szCs w:val="24"/>
          <w:lang w:eastAsia="en-US" w:bidi="ar-DZ"/>
        </w:rPr>
        <w:t xml:space="preserve"> </w:t>
      </w:r>
    </w:p>
    <w:p w:rsidR="0092166C" w:rsidRPr="0092166C" w:rsidRDefault="00424919" w:rsidP="00492008">
      <w:pPr>
        <w:spacing w:line="240" w:lineRule="auto"/>
        <w:ind w:left="284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Conditions d’accès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2E5738" w:rsidRPr="00492008" w:rsidRDefault="00492008" w:rsidP="00492008">
      <w:pPr>
        <w:pStyle w:val="Paragraphedeliste"/>
        <w:spacing w:line="240" w:lineRule="auto"/>
        <w:ind w:left="644"/>
        <w:jc w:val="both"/>
        <w:rPr>
          <w:rFonts w:asciiTheme="majorBidi" w:eastAsia="Calibri" w:hAnsiTheme="majorBidi" w:cstheme="majorBidi"/>
          <w:b/>
          <w:bCs/>
          <w:color w:val="0070C0"/>
          <w:sz w:val="36"/>
          <w:szCs w:val="36"/>
          <w:lang w:eastAsia="en-US" w:bidi="ar-DZ"/>
        </w:rPr>
      </w:pPr>
      <w:r w:rsidRPr="00492008">
        <w:rPr>
          <w:rStyle w:val="fontstyle01"/>
          <w:rFonts w:asciiTheme="majorBidi" w:hAnsiTheme="majorBidi" w:cstheme="majorBidi"/>
        </w:rPr>
        <w:t>Toutes les licences en Ecologie végétale et Environnement, Agronomie (pour les</w:t>
      </w:r>
      <w:r w:rsidRPr="00492008">
        <w:rPr>
          <w:rFonts w:asciiTheme="majorBidi" w:hAnsiTheme="majorBidi" w:cstheme="majorBidi"/>
          <w:color w:val="000000"/>
        </w:rPr>
        <w:br/>
      </w:r>
      <w:r w:rsidRPr="00492008">
        <w:rPr>
          <w:rStyle w:val="fontstyle01"/>
          <w:rFonts w:asciiTheme="majorBidi" w:hAnsiTheme="majorBidi" w:cstheme="majorBidi"/>
        </w:rPr>
        <w:t>spécialités en production végétale, foresterie, gestion durables des sols) peuvent postuler</w:t>
      </w:r>
      <w:r w:rsidRPr="00492008">
        <w:rPr>
          <w:rFonts w:asciiTheme="majorBidi" w:hAnsiTheme="majorBidi" w:cstheme="majorBidi"/>
          <w:color w:val="000000"/>
        </w:rPr>
        <w:br/>
      </w:r>
      <w:r w:rsidRPr="00492008">
        <w:rPr>
          <w:rStyle w:val="fontstyle01"/>
          <w:rFonts w:asciiTheme="majorBidi" w:hAnsiTheme="majorBidi" w:cstheme="majorBidi"/>
        </w:rPr>
        <w:t>à cette formation selon les conditions d’éligibilités en vigueur</w:t>
      </w:r>
    </w:p>
    <w:p w:rsidR="00F728F8" w:rsidRPr="00224D33" w:rsidRDefault="00F728F8" w:rsidP="00F728F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rogression et 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E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valuation</w:t>
      </w:r>
    </w:p>
    <w:p w:rsidR="00492008" w:rsidRDefault="00492008" w:rsidP="00492008">
      <w:pPr>
        <w:pStyle w:val="Paragraphedeliste"/>
        <w:numPr>
          <w:ilvl w:val="0"/>
          <w:numId w:val="4"/>
        </w:numPr>
        <w:spacing w:line="240" w:lineRule="auto"/>
      </w:pPr>
      <w:r>
        <w:t>La formation s'articule autour de matières fondamentales, méthodologiques et transversales, complétées par des travaux de terrain.</w:t>
      </w:r>
    </w:p>
    <w:p w:rsidR="00492008" w:rsidRDefault="00492008" w:rsidP="00492008">
      <w:pPr>
        <w:pStyle w:val="Paragraphedeliste"/>
        <w:numPr>
          <w:ilvl w:val="0"/>
          <w:numId w:val="4"/>
        </w:numPr>
        <w:spacing w:line="240" w:lineRule="auto"/>
      </w:pPr>
      <w:r>
        <w:t>L'évaluation continue garantit l'acquisition des compétences tout au long du semestre pour chaque matière :</w:t>
      </w:r>
      <w:r w:rsidRPr="00492008">
        <w:rPr>
          <w:rFonts w:ascii="Arial" w:hAnsi="Arial" w:cs="Arial"/>
          <w:sz w:val="19"/>
          <w:szCs w:val="19"/>
        </w:rPr>
        <w:t xml:space="preserve"> </w:t>
      </w:r>
      <w:r w:rsidRPr="00492008">
        <w:rPr>
          <w:rStyle w:val="lev"/>
          <w:rFonts w:ascii="Arial" w:hAnsi="Arial" w:cs="Arial"/>
          <w:sz w:val="19"/>
          <w:szCs w:val="19"/>
        </w:rPr>
        <w:t>Contrôle Continu (CC) :</w:t>
      </w:r>
      <w:r>
        <w:t xml:space="preserve"> Évaluation des travaux dirigés (TD), des comptes-rendus de travaux pratiques (TP), des exposés et des rapports de sorties sur le terrain. Il compte généralement pour 40% de la note finale.</w:t>
      </w:r>
    </w:p>
    <w:p w:rsidR="00492008" w:rsidRPr="00E9310E" w:rsidRDefault="00492008" w:rsidP="00492008">
      <w:pPr>
        <w:pStyle w:val="Paragraphedeliste"/>
        <w:numPr>
          <w:ilvl w:val="0"/>
          <w:numId w:val="4"/>
        </w:numPr>
        <w:spacing w:line="240" w:lineRule="auto"/>
      </w:pPr>
      <w:r w:rsidRPr="00492008">
        <w:rPr>
          <w:rStyle w:val="lev"/>
          <w:rFonts w:ascii="Arial" w:hAnsi="Arial" w:cs="Arial"/>
          <w:sz w:val="19"/>
          <w:szCs w:val="19"/>
        </w:rPr>
        <w:t>Examen Final (Épreuve écrite) :</w:t>
      </w:r>
      <w:r>
        <w:t xml:space="preserve"> Organisé à la fin de chaque semestre, il évalue l'assimilation globale des concepts théoriques et représente 60 % de la note finale de la matière</w:t>
      </w:r>
    </w:p>
    <w:p w:rsidR="0005661D" w:rsidRPr="0005661D" w:rsidRDefault="0005661D" w:rsidP="0005661D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Possibilités</w:t>
      </w:r>
      <w:r w:rsidRPr="0005661D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  <w:t xml:space="preserve"> </w:t>
      </w: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d'emploi après l'obtention du diplôme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492008" w:rsidRDefault="00492008" w:rsidP="00BD75CE">
      <w:pPr>
        <w:ind w:left="426"/>
        <w:rPr>
          <w:rFonts w:ascii="Arial" w:eastAsia="Times New Roman" w:hAnsi="Arial" w:cs="Arial"/>
          <w:color w:val="000000"/>
          <w:sz w:val="24"/>
        </w:rPr>
      </w:pPr>
      <w:r w:rsidRPr="00492008">
        <w:rPr>
          <w:rFonts w:ascii="Arial" w:eastAsia="Times New Roman" w:hAnsi="Arial" w:cs="Arial"/>
          <w:color w:val="000000"/>
          <w:sz w:val="24"/>
        </w:rPr>
        <w:t>Mettre sur le marché de l’emploi de nouvelles compétences maîtrisant les</w:t>
      </w:r>
      <w:r>
        <w:rPr>
          <w:rFonts w:ascii="Arial" w:eastAsia="Times New Roman" w:hAnsi="Arial" w:cs="Arial"/>
          <w:color w:val="000000"/>
          <w:sz w:val="24"/>
        </w:rPr>
        <w:t xml:space="preserve"> </w:t>
      </w:r>
      <w:r w:rsidRPr="00492008">
        <w:rPr>
          <w:rFonts w:ascii="Arial" w:eastAsia="Times New Roman" w:hAnsi="Arial" w:cs="Arial"/>
          <w:color w:val="000000"/>
          <w:sz w:val="24"/>
        </w:rPr>
        <w:t>techniques de gestion des Ecosystèmes urbains</w:t>
      </w:r>
      <w:r w:rsidR="00BD75CE">
        <w:rPr>
          <w:rFonts w:ascii="Arial" w:eastAsia="Times New Roman" w:hAnsi="Arial" w:cs="Arial"/>
          <w:color w:val="000000"/>
          <w:sz w:val="24"/>
        </w:rPr>
        <w:t>.</w:t>
      </w:r>
    </w:p>
    <w:p w:rsidR="00492008" w:rsidRDefault="00492008" w:rsidP="00BD75CE">
      <w:pPr>
        <w:ind w:left="426"/>
        <w:rPr>
          <w:rFonts w:ascii="Arial" w:eastAsia="Times New Roman" w:hAnsi="Arial" w:cs="Arial"/>
          <w:color w:val="000000"/>
          <w:sz w:val="24"/>
        </w:rPr>
      </w:pPr>
      <w:r w:rsidRPr="00492008">
        <w:rPr>
          <w:rFonts w:ascii="Arial" w:eastAsia="Times New Roman" w:hAnsi="Arial" w:cs="Arial"/>
          <w:color w:val="000000"/>
          <w:sz w:val="24"/>
        </w:rPr>
        <w:t>Renforcer le potentiel scientifique des services de l’environnement des APC par</w:t>
      </w:r>
      <w:r>
        <w:rPr>
          <w:rFonts w:ascii="Arial" w:eastAsia="Times New Roman" w:hAnsi="Arial" w:cs="Arial"/>
          <w:color w:val="000000"/>
          <w:sz w:val="24"/>
        </w:rPr>
        <w:t xml:space="preserve"> </w:t>
      </w:r>
      <w:r w:rsidRPr="00492008">
        <w:rPr>
          <w:rFonts w:ascii="Arial" w:eastAsia="Times New Roman" w:hAnsi="Arial" w:cs="Arial"/>
          <w:color w:val="000000"/>
          <w:sz w:val="24"/>
        </w:rPr>
        <w:t>des cadres capables de résoudre les problématiques locales en matière de gestion</w:t>
      </w:r>
      <w:r>
        <w:rPr>
          <w:rFonts w:ascii="Arial" w:eastAsia="Times New Roman" w:hAnsi="Arial" w:cs="Arial"/>
          <w:color w:val="000000"/>
          <w:sz w:val="24"/>
        </w:rPr>
        <w:t xml:space="preserve"> </w:t>
      </w:r>
      <w:r w:rsidRPr="00492008">
        <w:rPr>
          <w:rFonts w:ascii="Arial" w:eastAsia="Times New Roman" w:hAnsi="Arial" w:cs="Arial"/>
          <w:color w:val="000000"/>
          <w:sz w:val="24"/>
        </w:rPr>
        <w:t xml:space="preserve">des espaces verts </w:t>
      </w:r>
    </w:p>
    <w:p w:rsidR="00492008" w:rsidRPr="00492008" w:rsidRDefault="00492008" w:rsidP="00BD75CE">
      <w:pPr>
        <w:ind w:left="426"/>
        <w:rPr>
          <w:rFonts w:ascii="Arial" w:eastAsia="Times New Roman" w:hAnsi="Arial" w:cs="Arial"/>
          <w:color w:val="000000"/>
          <w:sz w:val="24"/>
        </w:rPr>
      </w:pPr>
      <w:proofErr w:type="gramStart"/>
      <w:r w:rsidRPr="00492008">
        <w:rPr>
          <w:rFonts w:ascii="Arial" w:eastAsia="Times New Roman" w:hAnsi="Arial" w:cs="Arial"/>
          <w:color w:val="000000"/>
          <w:sz w:val="24"/>
        </w:rPr>
        <w:lastRenderedPageBreak/>
        <w:t>urbains</w:t>
      </w:r>
      <w:proofErr w:type="gramEnd"/>
      <w:r w:rsidRPr="00492008">
        <w:rPr>
          <w:rFonts w:ascii="Arial" w:eastAsia="Times New Roman" w:hAnsi="Arial" w:cs="Arial"/>
          <w:color w:val="000000"/>
          <w:sz w:val="24"/>
        </w:rPr>
        <w:t xml:space="preserve"> et périurbains, gestion des déchets, protection des forêts</w:t>
      </w:r>
      <w:r w:rsidR="00BD75CE">
        <w:rPr>
          <w:rFonts w:ascii="Arial" w:eastAsia="Times New Roman" w:hAnsi="Arial" w:cs="Arial"/>
          <w:color w:val="000000"/>
          <w:sz w:val="24"/>
        </w:rPr>
        <w:t>.</w:t>
      </w:r>
    </w:p>
    <w:p w:rsidR="00492008" w:rsidRDefault="00492008" w:rsidP="00BD75CE">
      <w:pPr>
        <w:ind w:left="426"/>
        <w:rPr>
          <w:rFonts w:ascii="Arial" w:eastAsia="Times New Roman" w:hAnsi="Arial" w:cs="Arial"/>
          <w:color w:val="000000"/>
          <w:sz w:val="24"/>
        </w:rPr>
      </w:pPr>
      <w:r>
        <w:rPr>
          <w:rFonts w:ascii="Arial" w:eastAsia="Times New Roman" w:hAnsi="Arial" w:cs="Arial"/>
          <w:color w:val="000000"/>
          <w:sz w:val="24"/>
        </w:rPr>
        <w:t xml:space="preserve">    </w:t>
      </w:r>
      <w:r w:rsidRPr="00492008">
        <w:rPr>
          <w:rFonts w:ascii="Arial" w:eastAsia="Times New Roman" w:hAnsi="Arial" w:cs="Arial"/>
          <w:color w:val="000000"/>
          <w:sz w:val="24"/>
        </w:rPr>
        <w:t>Possibilité de recrutement au niveau des laboratoires de recherche en tant que</w:t>
      </w:r>
      <w:r w:rsidRPr="00492008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492008">
        <w:rPr>
          <w:rFonts w:ascii="Arial" w:eastAsia="Times New Roman" w:hAnsi="Arial" w:cs="Arial"/>
          <w:color w:val="000000"/>
          <w:sz w:val="24"/>
        </w:rPr>
        <w:t>main d’œuvre qualifiée ou de chercheurs pour la réalisation de doctorat</w:t>
      </w:r>
      <w:r w:rsidR="00BD75CE">
        <w:rPr>
          <w:rFonts w:ascii="Arial" w:eastAsia="Times New Roman" w:hAnsi="Arial" w:cs="Arial"/>
          <w:color w:val="000000"/>
          <w:sz w:val="24"/>
        </w:rPr>
        <w:t>.</w:t>
      </w:r>
    </w:p>
    <w:p w:rsidR="00BD75CE" w:rsidRDefault="00BD75CE" w:rsidP="00BD75CE">
      <w:pPr>
        <w:spacing w:after="0" w:line="240" w:lineRule="auto"/>
        <w:ind w:left="284"/>
        <w:rPr>
          <w:rFonts w:ascii="Arial" w:eastAsia="Times New Roman" w:hAnsi="Arial" w:cs="Arial"/>
          <w:color w:val="000000"/>
          <w:sz w:val="24"/>
        </w:rPr>
      </w:pPr>
      <w:r w:rsidRPr="00BD75CE">
        <w:rPr>
          <w:rFonts w:ascii="Arial" w:eastAsia="Times New Roman" w:hAnsi="Arial" w:cs="Arial"/>
          <w:color w:val="000000"/>
          <w:sz w:val="24"/>
        </w:rPr>
        <w:t>Emploi au niveau des laboratoires de recherche, et d’analyses.</w:t>
      </w:r>
    </w:p>
    <w:p w:rsidR="00BD75CE" w:rsidRPr="00BD75CE" w:rsidRDefault="00BD75CE" w:rsidP="00BD75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BD75CE" w:rsidRPr="00492008" w:rsidRDefault="00BD75CE" w:rsidP="00BD75CE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502312" w:rsidRPr="00502312" w:rsidRDefault="00502312" w:rsidP="008C37F5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</w:t>
      </w:r>
      <w:r w:rsidRPr="00502312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uivi de l'étude </w:t>
      </w:r>
      <w:r w:rsidR="008C37F5"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après l'obtention du diplôme</w:t>
      </w:r>
      <w:r w:rsidR="008C37F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:</w:t>
      </w:r>
    </w:p>
    <w:p w:rsidR="002E5738" w:rsidRPr="00F23CC0" w:rsidRDefault="00BD75CE" w:rsidP="00BD75CE">
      <w:pPr>
        <w:spacing w:line="240" w:lineRule="auto"/>
        <w:ind w:left="284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Style w:val="fontstyle01"/>
        </w:rPr>
        <w:t>Doctorat en Ecologie végétale et environnement, agronomie, foresterie.</w:t>
      </w:r>
      <w:r w:rsidR="002E5738" w:rsidRPr="00F23CC0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  <w:r w:rsidR="002E5738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</w:p>
    <w:p w:rsidR="00833B5F" w:rsidRPr="001A6C7C" w:rsidRDefault="00833B5F" w:rsidP="00833B5F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Organisation des études et durée officielle du programme :</w:t>
      </w:r>
    </w:p>
    <w:p w:rsidR="00833B5F" w:rsidRDefault="00833B5F" w:rsidP="00833B5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01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:</w:t>
      </w:r>
    </w:p>
    <w:tbl>
      <w:tblPr>
        <w:tblW w:w="4444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11"/>
        <w:gridCol w:w="694"/>
        <w:gridCol w:w="693"/>
        <w:gridCol w:w="693"/>
        <w:gridCol w:w="693"/>
        <w:gridCol w:w="1045"/>
        <w:gridCol w:w="697"/>
        <w:gridCol w:w="809"/>
        <w:gridCol w:w="809"/>
        <w:gridCol w:w="953"/>
      </w:tblGrid>
      <w:tr w:rsidR="000F2E62" w:rsidRPr="00A76165" w:rsidTr="000F2E62">
        <w:trPr>
          <w:cantSplit/>
          <w:trHeight w:val="280"/>
        </w:trPr>
        <w:tc>
          <w:tcPr>
            <w:tcW w:w="1269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Unité d’Enseignement</w:t>
            </w:r>
          </w:p>
        </w:tc>
        <w:tc>
          <w:tcPr>
            <w:tcW w:w="365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VHS</w:t>
            </w:r>
          </w:p>
        </w:tc>
        <w:tc>
          <w:tcPr>
            <w:tcW w:w="1645" w:type="pct"/>
            <w:gridSpan w:val="4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VH hebdomadaire</w:t>
            </w:r>
          </w:p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367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proofErr w:type="spellStart"/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Coeff</w:t>
            </w:r>
            <w:proofErr w:type="spellEnd"/>
          </w:p>
        </w:tc>
        <w:tc>
          <w:tcPr>
            <w:tcW w:w="426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Crédits</w:t>
            </w:r>
          </w:p>
        </w:tc>
        <w:tc>
          <w:tcPr>
            <w:tcW w:w="928" w:type="pct"/>
            <w:gridSpan w:val="2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Mode d'évaluation</w:t>
            </w: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Merge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 semaines</w:t>
            </w: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Cours</w:t>
            </w: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TD</w:t>
            </w: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TP</w:t>
            </w: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Travail</w:t>
            </w:r>
          </w:p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personnel</w:t>
            </w:r>
          </w:p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bottom w:val="doub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Continu</w:t>
            </w:r>
          </w:p>
        </w:tc>
        <w:tc>
          <w:tcPr>
            <w:tcW w:w="502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323017">
            <w:pPr>
              <w:jc w:val="center"/>
              <w:rPr>
                <w:b/>
              </w:rPr>
            </w:pPr>
            <w:r w:rsidRPr="000F2E62">
              <w:rPr>
                <w:b/>
              </w:rPr>
              <w:t>Examen</w:t>
            </w:r>
          </w:p>
        </w:tc>
      </w:tr>
      <w:tr w:rsidR="00796EBF" w:rsidRPr="00A76165" w:rsidTr="000F2E62">
        <w:trPr>
          <w:cantSplit/>
          <w:trHeight w:val="280"/>
        </w:trPr>
        <w:tc>
          <w:tcPr>
            <w:tcW w:w="1269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3731" w:type="pct"/>
            <w:gridSpan w:val="9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UEF1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09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18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widowControl w:val="0"/>
              <w:autoSpaceDE w:val="0"/>
              <w:autoSpaceDN w:val="0"/>
              <w:adjustRightInd w:val="0"/>
              <w:ind w:left="146" w:right="133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Ecologie urbaine1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323017">
            <w:pPr>
              <w:jc w:val="center"/>
            </w:pPr>
            <w:r w:rsidRPr="000F2E62">
              <w:t>60%</w:t>
            </w: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ind w:left="14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2 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Conservation de la Biodiversité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323017">
            <w:pPr>
              <w:jc w:val="center"/>
            </w:pPr>
            <w:r w:rsidRPr="000F2E62">
              <w:t>60%</w:t>
            </w: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autoSpaceDE w:val="0"/>
              <w:autoSpaceDN w:val="0"/>
              <w:adjustRightInd w:val="0"/>
              <w:ind w:left="146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Matière 3 :</w:t>
            </w:r>
            <w:r w:rsidRPr="000F2E6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Fonctionnement des écosystèmes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323017">
            <w:pPr>
              <w:jc w:val="center"/>
            </w:pPr>
            <w:r w:rsidRPr="000F2E62">
              <w:t>60%</w:t>
            </w:r>
          </w:p>
        </w:tc>
      </w:tr>
      <w:tr w:rsidR="00796EBF" w:rsidRPr="00A76165" w:rsidTr="000F2E62">
        <w:trPr>
          <w:cantSplit/>
          <w:trHeight w:val="280"/>
        </w:trPr>
        <w:tc>
          <w:tcPr>
            <w:tcW w:w="1269" w:type="pct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méthodologies</w:t>
            </w:r>
          </w:p>
        </w:tc>
        <w:tc>
          <w:tcPr>
            <w:tcW w:w="3731" w:type="pct"/>
            <w:gridSpan w:val="9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autoSpaceDE w:val="0"/>
              <w:autoSpaceDN w:val="0"/>
              <w:adjustRightInd w:val="0"/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UEM1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05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09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widowControl w:val="0"/>
              <w:autoSpaceDE w:val="0"/>
              <w:autoSpaceDN w:val="0"/>
              <w:adjustRightInd w:val="0"/>
              <w:ind w:left="146" w:right="133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Initiation à la forêt et Dendrologie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60h00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65h00</w:t>
            </w: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05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  <w:r w:rsidRPr="000F2E62">
              <w:rPr>
                <w:bCs/>
              </w:rPr>
              <w:t>60%</w:t>
            </w: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ind w:left="14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2 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Modélisation et SIG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45h00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55h00</w:t>
            </w: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04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  <w:r w:rsidRPr="000F2E62">
              <w:rPr>
                <w:bCs/>
              </w:rPr>
              <w:t>60%</w:t>
            </w:r>
          </w:p>
        </w:tc>
      </w:tr>
      <w:tr w:rsidR="00796EBF" w:rsidRPr="00A76165" w:rsidTr="000F2E62">
        <w:trPr>
          <w:cantSplit/>
          <w:trHeight w:val="280"/>
        </w:trPr>
        <w:tc>
          <w:tcPr>
            <w:tcW w:w="1269" w:type="pct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découvertes</w:t>
            </w:r>
          </w:p>
        </w:tc>
        <w:tc>
          <w:tcPr>
            <w:tcW w:w="3731" w:type="pct"/>
            <w:gridSpan w:val="9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UED1 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02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02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widowControl w:val="0"/>
              <w:autoSpaceDE w:val="0"/>
              <w:autoSpaceDN w:val="0"/>
              <w:adjustRightInd w:val="0"/>
              <w:ind w:left="146" w:right="133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Agriculture urbaine et Gestion des Paysages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00h30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  <w:r w:rsidRPr="000F2E62">
              <w:rPr>
                <w:bCs/>
              </w:rPr>
              <w:t>60%</w:t>
            </w: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autoSpaceDE w:val="0"/>
              <w:autoSpaceDN w:val="0"/>
              <w:adjustRightInd w:val="0"/>
              <w:ind w:left="146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Matière 2 :</w:t>
            </w:r>
            <w:r w:rsidRPr="000F2E62">
              <w:rPr>
                <w:rFonts w:asciiTheme="majorBidi" w:hAnsiTheme="majorBidi" w:cstheme="majorBidi"/>
                <w:sz w:val="20"/>
                <w:szCs w:val="20"/>
              </w:rPr>
              <w:t xml:space="preserve"> Logiciels libres et open source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00h30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502" w:type="pct"/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  <w:r w:rsidRPr="000F2E62">
              <w:rPr>
                <w:bCs/>
              </w:rPr>
              <w:t>60%</w:t>
            </w:r>
          </w:p>
        </w:tc>
      </w:tr>
      <w:tr w:rsidR="00796EBF" w:rsidRPr="00A76165" w:rsidTr="000F2E62">
        <w:trPr>
          <w:cantSplit/>
          <w:trHeight w:val="280"/>
        </w:trPr>
        <w:tc>
          <w:tcPr>
            <w:tcW w:w="1269" w:type="pct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transversales</w:t>
            </w:r>
          </w:p>
        </w:tc>
        <w:tc>
          <w:tcPr>
            <w:tcW w:w="3731" w:type="pct"/>
            <w:gridSpan w:val="9"/>
            <w:shd w:val="clear" w:color="auto" w:fill="F2F2F2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UET1</w:t>
            </w: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</w:p>
        </w:tc>
      </w:tr>
      <w:tr w:rsidR="000F2E62" w:rsidRPr="00A76165" w:rsidTr="000F2E62">
        <w:trPr>
          <w:cantSplit/>
          <w:trHeight w:val="280"/>
        </w:trPr>
        <w:tc>
          <w:tcPr>
            <w:tcW w:w="1269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Matière 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Communication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0F2E62">
            <w:pPr>
              <w:ind w:left="146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796EBF" w:rsidRPr="000F2E62" w:rsidRDefault="00796EBF" w:rsidP="00323017">
            <w:pPr>
              <w:jc w:val="center"/>
              <w:rPr>
                <w:bCs/>
              </w:rPr>
            </w:pPr>
            <w:r w:rsidRPr="000F2E62">
              <w:rPr>
                <w:bCs/>
              </w:rPr>
              <w:t>100%</w:t>
            </w:r>
          </w:p>
        </w:tc>
      </w:tr>
    </w:tbl>
    <w:p w:rsidR="00833B5F" w:rsidRPr="000F2E62" w:rsidRDefault="00833B5F" w:rsidP="00833B5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2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4464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9"/>
        <w:gridCol w:w="922"/>
        <w:gridCol w:w="695"/>
        <w:gridCol w:w="693"/>
        <w:gridCol w:w="695"/>
        <w:gridCol w:w="927"/>
        <w:gridCol w:w="695"/>
        <w:gridCol w:w="813"/>
        <w:gridCol w:w="811"/>
        <w:gridCol w:w="880"/>
      </w:tblGrid>
      <w:tr w:rsidR="000F2E62" w:rsidRPr="000F2E62" w:rsidTr="000F2E62">
        <w:trPr>
          <w:cantSplit/>
          <w:trHeight w:val="280"/>
        </w:trPr>
        <w:tc>
          <w:tcPr>
            <w:tcW w:w="1263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Unité d’Enseignement</w:t>
            </w:r>
          </w:p>
        </w:tc>
        <w:tc>
          <w:tcPr>
            <w:tcW w:w="484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VHS</w:t>
            </w:r>
          </w:p>
        </w:tc>
        <w:tc>
          <w:tcPr>
            <w:tcW w:w="1577" w:type="pct"/>
            <w:gridSpan w:val="4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VH hebdomadaire</w:t>
            </w:r>
          </w:p>
        </w:tc>
        <w:tc>
          <w:tcPr>
            <w:tcW w:w="364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proofErr w:type="spellStart"/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Coeff</w:t>
            </w:r>
            <w:proofErr w:type="spellEnd"/>
          </w:p>
        </w:tc>
        <w:tc>
          <w:tcPr>
            <w:tcW w:w="426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Crédits</w:t>
            </w:r>
          </w:p>
        </w:tc>
        <w:tc>
          <w:tcPr>
            <w:tcW w:w="886" w:type="pct"/>
            <w:gridSpan w:val="2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Mode d'évaluation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Merge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 semaines</w:t>
            </w:r>
          </w:p>
        </w:tc>
        <w:tc>
          <w:tcPr>
            <w:tcW w:w="364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Cours</w:t>
            </w:r>
          </w:p>
        </w:tc>
        <w:tc>
          <w:tcPr>
            <w:tcW w:w="363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TD</w:t>
            </w:r>
          </w:p>
        </w:tc>
        <w:tc>
          <w:tcPr>
            <w:tcW w:w="364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TP</w:t>
            </w:r>
          </w:p>
        </w:tc>
        <w:tc>
          <w:tcPr>
            <w:tcW w:w="48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Travail</w:t>
            </w: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personnel</w:t>
            </w:r>
          </w:p>
        </w:tc>
        <w:tc>
          <w:tcPr>
            <w:tcW w:w="364" w:type="pct"/>
            <w:vMerge/>
            <w:tcBorders>
              <w:bottom w:val="doub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tcBorders>
              <w:bottom w:val="doub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Continu</w:t>
            </w:r>
          </w:p>
        </w:tc>
        <w:tc>
          <w:tcPr>
            <w:tcW w:w="461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Examen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fondamentales</w:t>
            </w:r>
          </w:p>
        </w:tc>
        <w:tc>
          <w:tcPr>
            <w:tcW w:w="3737" w:type="pct"/>
            <w:gridSpan w:val="9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UEF1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09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18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widowControl w:val="0"/>
              <w:autoSpaceDE w:val="0"/>
              <w:autoSpaceDN w:val="0"/>
              <w:adjustRightInd w:val="0"/>
              <w:ind w:right="133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Ecologie urbaine2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01h30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2 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Gestion Forestière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01h30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Matière 3 :</w:t>
            </w:r>
            <w:r w:rsidRPr="000F2E6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Défense des forêts contre les incendies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67h30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01h30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82h30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40%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méthodologies</w:t>
            </w:r>
          </w:p>
        </w:tc>
        <w:tc>
          <w:tcPr>
            <w:tcW w:w="3737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UEM1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05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09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 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Développement Durable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60h00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03h00</w:t>
            </w: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65h00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03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05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 2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Analyse des Données  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45h00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55h00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04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 découvertes</w:t>
            </w:r>
          </w:p>
        </w:tc>
        <w:tc>
          <w:tcPr>
            <w:tcW w:w="3737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UED1 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02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02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Matière 1 : </w:t>
            </w:r>
            <w:r w:rsidRPr="000F2E62">
              <w:rPr>
                <w:rFonts w:asciiTheme="majorBidi" w:hAnsiTheme="majorBidi" w:cstheme="majorBidi"/>
                <w:sz w:val="20"/>
                <w:szCs w:val="20"/>
              </w:rPr>
              <w:t>Impact économique des problèmes environnementaux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00h30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shd w:val="clear" w:color="auto" w:fill="auto"/>
            <w:vAlign w:val="center"/>
          </w:tcPr>
          <w:p w:rsidR="000F2E62" w:rsidRPr="000F2E62" w:rsidRDefault="000F2E62" w:rsidP="00323017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Matière 2 :</w:t>
            </w:r>
            <w:r w:rsidRPr="000F2E62">
              <w:rPr>
                <w:rFonts w:asciiTheme="majorBidi" w:hAnsiTheme="majorBidi" w:cstheme="majorBidi"/>
                <w:sz w:val="20"/>
                <w:szCs w:val="20"/>
              </w:rPr>
              <w:t xml:space="preserve"> Programmation Informatique appliquée aux sciences et technologie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00h30</w:t>
            </w: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01h00</w:t>
            </w: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40%</w:t>
            </w:r>
          </w:p>
        </w:tc>
        <w:tc>
          <w:tcPr>
            <w:tcW w:w="46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UE transversales</w:t>
            </w:r>
          </w:p>
        </w:tc>
        <w:tc>
          <w:tcPr>
            <w:tcW w:w="3737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UET1</w:t>
            </w:r>
          </w:p>
        </w:tc>
        <w:tc>
          <w:tcPr>
            <w:tcW w:w="48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01</w:t>
            </w:r>
          </w:p>
        </w:tc>
        <w:tc>
          <w:tcPr>
            <w:tcW w:w="426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>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63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Matière 1 : </w:t>
            </w: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Législation, éthique et déontologie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22h30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01h30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02h30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2E62">
              <w:rPr>
                <w:rFonts w:asciiTheme="majorBidi" w:hAnsiTheme="majorBidi" w:cstheme="majorBidi"/>
                <w:bCs/>
                <w:sz w:val="20"/>
                <w:szCs w:val="20"/>
              </w:rPr>
              <w:t>100%</w:t>
            </w:r>
          </w:p>
        </w:tc>
      </w:tr>
    </w:tbl>
    <w:p w:rsidR="000F2E62" w:rsidRDefault="000F2E62" w:rsidP="000F2E62">
      <w:pPr>
        <w:pStyle w:val="Paragraphedeliste"/>
        <w:spacing w:line="240" w:lineRule="auto"/>
        <w:ind w:left="102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0F2E62" w:rsidRDefault="000F2E62" w:rsidP="000F2E62">
      <w:pPr>
        <w:pStyle w:val="Paragraphedeliste"/>
        <w:numPr>
          <w:ilvl w:val="0"/>
          <w:numId w:val="6"/>
        </w:numP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0F2E62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Semestre 0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3</w:t>
      </w:r>
      <w:r w:rsidRPr="000F2E62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:</w:t>
      </w:r>
    </w:p>
    <w:tbl>
      <w:tblPr>
        <w:tblW w:w="451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10"/>
        <w:gridCol w:w="811"/>
        <w:gridCol w:w="717"/>
        <w:gridCol w:w="680"/>
        <w:gridCol w:w="680"/>
        <w:gridCol w:w="950"/>
        <w:gridCol w:w="790"/>
        <w:gridCol w:w="863"/>
        <w:gridCol w:w="910"/>
        <w:gridCol w:w="846"/>
      </w:tblGrid>
      <w:tr w:rsidR="000F2E62" w:rsidRPr="000F2E62" w:rsidTr="000F2E62">
        <w:trPr>
          <w:cantSplit/>
          <w:trHeight w:val="616"/>
        </w:trPr>
        <w:tc>
          <w:tcPr>
            <w:tcW w:w="1248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Unité d’Enseignement</w:t>
            </w:r>
          </w:p>
        </w:tc>
        <w:tc>
          <w:tcPr>
            <w:tcW w:w="420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VHS</w:t>
            </w:r>
          </w:p>
        </w:tc>
        <w:tc>
          <w:tcPr>
            <w:tcW w:w="1567" w:type="pct"/>
            <w:gridSpan w:val="4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VH hebdomadaire</w:t>
            </w: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Coeff</w:t>
            </w:r>
            <w:proofErr w:type="spellEnd"/>
          </w:p>
        </w:tc>
        <w:tc>
          <w:tcPr>
            <w:tcW w:w="447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Crédits</w:t>
            </w:r>
          </w:p>
        </w:tc>
        <w:tc>
          <w:tcPr>
            <w:tcW w:w="909" w:type="pct"/>
            <w:gridSpan w:val="2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Mode d'évaluation</w:t>
            </w:r>
          </w:p>
        </w:tc>
      </w:tr>
      <w:tr w:rsidR="000F2E62" w:rsidRPr="000F2E62" w:rsidTr="000F2E62">
        <w:trPr>
          <w:cantSplit/>
          <w:trHeight w:val="1003"/>
        </w:trPr>
        <w:tc>
          <w:tcPr>
            <w:tcW w:w="1248" w:type="pct"/>
            <w:vMerge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 semaines</w:t>
            </w:r>
          </w:p>
        </w:tc>
        <w:tc>
          <w:tcPr>
            <w:tcW w:w="371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Cours</w:t>
            </w:r>
          </w:p>
        </w:tc>
        <w:tc>
          <w:tcPr>
            <w:tcW w:w="352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TD</w:t>
            </w:r>
          </w:p>
        </w:tc>
        <w:tc>
          <w:tcPr>
            <w:tcW w:w="352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TP</w:t>
            </w: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Travail</w:t>
            </w: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personnel</w:t>
            </w:r>
          </w:p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bottom w:val="doub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bottom w:val="doub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Continu</w:t>
            </w:r>
          </w:p>
        </w:tc>
        <w:tc>
          <w:tcPr>
            <w:tcW w:w="438" w:type="pct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Examen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 fondamentales</w:t>
            </w:r>
          </w:p>
        </w:tc>
        <w:tc>
          <w:tcPr>
            <w:tcW w:w="3752" w:type="pct"/>
            <w:gridSpan w:val="9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UEF1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09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18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widowControl w:val="0"/>
              <w:autoSpaceDE w:val="0"/>
              <w:autoSpaceDN w:val="0"/>
              <w:adjustRightInd w:val="0"/>
              <w:ind w:right="133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Projet de Phytoécologie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67h30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03h00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82h30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40%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Matière 2 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Gestion et Conservation des Milieux Naturels Urbains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67h30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03h00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82h30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40%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Matière 3 :</w:t>
            </w:r>
            <w:r w:rsidRPr="000F2E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Eco hydrologie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67h30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03h00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82h30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40%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 méthodologies</w:t>
            </w:r>
          </w:p>
        </w:tc>
        <w:tc>
          <w:tcPr>
            <w:tcW w:w="3752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UEM1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05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09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Matière 1 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Economie Forestière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60h00</w:t>
            </w: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03h00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01h00</w:t>
            </w: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65h00</w:t>
            </w: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03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05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40%</w:t>
            </w: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Matière 2 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Restauration des sols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45h00</w:t>
            </w: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55h00</w:t>
            </w: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02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04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40%</w:t>
            </w: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 découvertes</w:t>
            </w:r>
          </w:p>
        </w:tc>
        <w:tc>
          <w:tcPr>
            <w:tcW w:w="3752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UED1 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02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02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Matière 1 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Recherche Bibliographique et Réalisation de Document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22h30</w:t>
            </w: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01h00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00h30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02h30</w:t>
            </w: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40%</w:t>
            </w: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shd w:val="clear" w:color="auto" w:fill="auto"/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Matière 2 :</w:t>
            </w:r>
            <w:r w:rsidRPr="000F2E62">
              <w:rPr>
                <w:rFonts w:asciiTheme="majorBidi" w:hAnsiTheme="majorBidi" w:cstheme="majorBidi"/>
                <w:sz w:val="24"/>
                <w:szCs w:val="24"/>
              </w:rPr>
              <w:t xml:space="preserve"> l’IA appliquée aux sciences et technologie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22h30</w:t>
            </w: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00h30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01h00</w:t>
            </w: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02h30</w:t>
            </w: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40%</w:t>
            </w:r>
          </w:p>
        </w:tc>
        <w:tc>
          <w:tcPr>
            <w:tcW w:w="43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60%</w:t>
            </w: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 transversales</w:t>
            </w:r>
          </w:p>
        </w:tc>
        <w:tc>
          <w:tcPr>
            <w:tcW w:w="3752" w:type="pct"/>
            <w:gridSpan w:val="9"/>
            <w:shd w:val="clear" w:color="auto" w:fill="F2F2F2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UET1</w:t>
            </w:r>
          </w:p>
        </w:tc>
        <w:tc>
          <w:tcPr>
            <w:tcW w:w="420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09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01</w:t>
            </w:r>
          </w:p>
        </w:tc>
        <w:tc>
          <w:tcPr>
            <w:tcW w:w="447" w:type="pct"/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>01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F2E62" w:rsidRPr="000F2E62" w:rsidTr="000F2E62">
        <w:trPr>
          <w:cantSplit/>
          <w:trHeight w:val="280"/>
        </w:trPr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Matière 1 : </w:t>
            </w: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Création d’une entreprise économique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22h30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01h30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02h30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01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0F2E62" w:rsidRPr="000F2E62" w:rsidRDefault="000F2E62" w:rsidP="0032301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F2E62">
              <w:rPr>
                <w:rFonts w:asciiTheme="majorBidi" w:hAnsiTheme="majorBidi" w:cstheme="majorBidi"/>
                <w:bCs/>
                <w:sz w:val="24"/>
                <w:szCs w:val="24"/>
              </w:rPr>
              <w:t>100%</w:t>
            </w:r>
          </w:p>
        </w:tc>
      </w:tr>
    </w:tbl>
    <w:p w:rsidR="000F2E62" w:rsidRPr="000F2E62" w:rsidRDefault="000F2E62" w:rsidP="000F2E62">
      <w:pPr>
        <w:pStyle w:val="Paragraphedeliste"/>
        <w:ind w:left="1020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0F2E62" w:rsidRPr="00623161" w:rsidRDefault="000F2E62" w:rsidP="000F2E62">
      <w:pPr>
        <w:pStyle w:val="Paragraphedeliste"/>
        <w:spacing w:line="240" w:lineRule="auto"/>
        <w:ind w:left="1020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833B5F" w:rsidRDefault="00833B5F" w:rsidP="00833B5F">
      <w:pPr>
        <w:pStyle w:val="Paragraphedeliste"/>
        <w:ind w:left="502"/>
        <w:jc w:val="right"/>
        <w:rPr>
          <w:rtl/>
          <w:lang w:eastAsia="en-US" w:bidi="ar-DZ"/>
        </w:rPr>
      </w:pPr>
    </w:p>
    <w:p w:rsidR="00833B5F" w:rsidRDefault="00833B5F" w:rsidP="00833B5F">
      <w:pPr>
        <w:spacing w:line="240" w:lineRule="auto"/>
        <w:ind w:left="284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</w:p>
    <w:p w:rsidR="002E5738" w:rsidRDefault="002E5738" w:rsidP="002E573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E5738" w:rsidRDefault="002E5738" w:rsidP="002E5738">
      <w:pPr>
        <w:pStyle w:val="Paragraphedeliste"/>
        <w:ind w:left="502"/>
        <w:jc w:val="right"/>
        <w:rPr>
          <w:rtl/>
          <w:lang w:eastAsia="en-US" w:bidi="ar-DZ"/>
        </w:rPr>
      </w:pPr>
    </w:p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E5738"/>
    <w:rsid w:val="0005661D"/>
    <w:rsid w:val="0006508E"/>
    <w:rsid w:val="000A41B7"/>
    <w:rsid w:val="000C6374"/>
    <w:rsid w:val="000F2E62"/>
    <w:rsid w:val="000F4405"/>
    <w:rsid w:val="001A56F4"/>
    <w:rsid w:val="001A6C7C"/>
    <w:rsid w:val="00224D33"/>
    <w:rsid w:val="00244063"/>
    <w:rsid w:val="00250F87"/>
    <w:rsid w:val="00262C89"/>
    <w:rsid w:val="00263905"/>
    <w:rsid w:val="002976E6"/>
    <w:rsid w:val="002D5000"/>
    <w:rsid w:val="002E5738"/>
    <w:rsid w:val="00302185"/>
    <w:rsid w:val="00320178"/>
    <w:rsid w:val="003B2670"/>
    <w:rsid w:val="00417541"/>
    <w:rsid w:val="00424919"/>
    <w:rsid w:val="00490174"/>
    <w:rsid w:val="00492008"/>
    <w:rsid w:val="004F3BAA"/>
    <w:rsid w:val="00502312"/>
    <w:rsid w:val="0061175F"/>
    <w:rsid w:val="00623161"/>
    <w:rsid w:val="006D79EC"/>
    <w:rsid w:val="007147F9"/>
    <w:rsid w:val="00730427"/>
    <w:rsid w:val="00796EBF"/>
    <w:rsid w:val="00833B5F"/>
    <w:rsid w:val="008B6C73"/>
    <w:rsid w:val="008C37F5"/>
    <w:rsid w:val="00904222"/>
    <w:rsid w:val="009143DF"/>
    <w:rsid w:val="0092166C"/>
    <w:rsid w:val="009B17A9"/>
    <w:rsid w:val="009F2E0C"/>
    <w:rsid w:val="00A22630"/>
    <w:rsid w:val="00A93F5B"/>
    <w:rsid w:val="00AD2181"/>
    <w:rsid w:val="00B111A4"/>
    <w:rsid w:val="00B11968"/>
    <w:rsid w:val="00B63A1E"/>
    <w:rsid w:val="00B65A54"/>
    <w:rsid w:val="00B6651A"/>
    <w:rsid w:val="00BA0C75"/>
    <w:rsid w:val="00BC730C"/>
    <w:rsid w:val="00BD75CE"/>
    <w:rsid w:val="00C4443F"/>
    <w:rsid w:val="00C85E1B"/>
    <w:rsid w:val="00CA2B27"/>
    <w:rsid w:val="00CB3686"/>
    <w:rsid w:val="00DE5543"/>
    <w:rsid w:val="00EA5080"/>
    <w:rsid w:val="00EF5D97"/>
    <w:rsid w:val="00F64850"/>
    <w:rsid w:val="00F728F8"/>
    <w:rsid w:val="00FE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0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218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49200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492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1034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3</cp:revision>
  <dcterms:created xsi:type="dcterms:W3CDTF">2026-07-15T16:27:00Z</dcterms:created>
  <dcterms:modified xsi:type="dcterms:W3CDTF">2026-07-15T17:15:00Z</dcterms:modified>
</cp:coreProperties>
</file>